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637"/>
        <w:gridCol w:w="2552"/>
      </w:tblGrid>
      <w:tr w:rsidR="00C578CC" w:rsidRPr="001A751B" w:rsidTr="00343FF4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A751B">
              <w:rPr>
                <w:rFonts w:ascii="Arial" w:hAnsi="Arial" w:cs="Arial"/>
                <w:b/>
                <w:sz w:val="22"/>
                <w:szCs w:val="22"/>
              </w:rPr>
              <w:t>Anlage</w:t>
            </w:r>
            <w:r w:rsidR="00937729" w:rsidRPr="001A751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626B9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1A751B">
              <w:rPr>
                <w:rFonts w:ascii="Arial" w:hAnsi="Arial" w:cs="Arial"/>
                <w:b/>
                <w:sz w:val="22"/>
                <w:szCs w:val="22"/>
              </w:rPr>
              <w:t xml:space="preserve"> zum Vertrag nach </w:t>
            </w:r>
            <w:r w:rsidR="007F13AE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1A751B">
              <w:rPr>
                <w:rFonts w:ascii="Arial" w:hAnsi="Arial" w:cs="Arial"/>
                <w:b/>
                <w:sz w:val="22"/>
                <w:szCs w:val="22"/>
              </w:rPr>
              <w:t xml:space="preserve">-UZ </w:t>
            </w:r>
            <w:r w:rsidR="004E247A">
              <w:rPr>
                <w:rFonts w:ascii="Arial" w:hAnsi="Arial" w:cs="Arial"/>
                <w:b/>
                <w:sz w:val="22"/>
                <w:szCs w:val="22"/>
              </w:rPr>
              <w:t>140</w:t>
            </w:r>
            <w:bookmarkStart w:id="0" w:name="_GoBack"/>
            <w:bookmarkEnd w:id="0"/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C578CC" w:rsidRPr="001A751B" w:rsidRDefault="00C578CC" w:rsidP="004E247A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A751B">
              <w:rPr>
                <w:rFonts w:ascii="Arial" w:hAnsi="Arial" w:cs="Arial"/>
                <w:b/>
                <w:sz w:val="22"/>
                <w:szCs w:val="22"/>
              </w:rPr>
              <w:t>Umweltzeichen für</w:t>
            </w:r>
            <w:r w:rsidR="0061080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A751B">
              <w:rPr>
                <w:rFonts w:ascii="Arial" w:hAnsi="Arial" w:cs="Arial"/>
                <w:b/>
                <w:sz w:val="22"/>
                <w:szCs w:val="22"/>
              </w:rPr>
              <w:t>„</w:t>
            </w:r>
            <w:proofErr w:type="spellStart"/>
            <w:r w:rsidR="004E247A">
              <w:rPr>
                <w:rFonts w:ascii="Arial" w:hAnsi="Arial" w:cs="Arial"/>
                <w:b/>
                <w:sz w:val="22"/>
                <w:szCs w:val="22"/>
              </w:rPr>
              <w:t>Wärmedämmverbunsysteme</w:t>
            </w:r>
            <w:proofErr w:type="spellEnd"/>
            <w:r w:rsidRPr="001A751B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C578CC" w:rsidRPr="001A751B" w:rsidRDefault="00C578CC" w:rsidP="00DC2E3E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871FEA" w:rsidRPr="00871FEA" w:rsidRDefault="00871FEA" w:rsidP="00871FEA">
      <w:pPr>
        <w:rPr>
          <w:rFonts w:ascii="Arial" w:hAnsi="Arial" w:cs="Arial"/>
          <w:b/>
          <w:sz w:val="22"/>
          <w:szCs w:val="22"/>
        </w:rPr>
      </w:pPr>
      <w:r w:rsidRPr="00871FEA">
        <w:rPr>
          <w:rFonts w:ascii="Arial" w:hAnsi="Arial" w:cs="Arial"/>
          <w:b/>
          <w:sz w:val="22"/>
          <w:szCs w:val="22"/>
        </w:rPr>
        <w:t>Angaben zur Darstellung der WDV-Systeme auf der Internetseite des Blauen Engels und des Herstellers</w:t>
      </w:r>
    </w:p>
    <w:p w:rsidR="00871FEA" w:rsidRPr="00871FEA" w:rsidRDefault="00871FEA" w:rsidP="00871FEA">
      <w:pPr>
        <w:rPr>
          <w:rFonts w:ascii="Arial" w:hAnsi="Arial" w:cs="Arial"/>
        </w:rPr>
      </w:pPr>
    </w:p>
    <w:p w:rsidR="00871FEA" w:rsidRPr="00871FEA" w:rsidRDefault="00871FEA" w:rsidP="00871FEA">
      <w:pPr>
        <w:rPr>
          <w:rFonts w:ascii="Arial" w:hAnsi="Arial" w:cs="Arial"/>
        </w:rPr>
      </w:pPr>
    </w:p>
    <w:p w:rsidR="00871FEA" w:rsidRPr="00871FEA" w:rsidRDefault="00871FEA" w:rsidP="00871FEA">
      <w:pPr>
        <w:rPr>
          <w:rFonts w:ascii="Arial" w:hAnsi="Arial" w:cs="Arial"/>
          <w:b/>
          <w:color w:val="000000" w:themeColor="text1"/>
        </w:rPr>
      </w:pPr>
      <w:r w:rsidRPr="00871FEA">
        <w:rPr>
          <w:rFonts w:ascii="Arial" w:hAnsi="Arial" w:cs="Arial"/>
          <w:b/>
          <w:color w:val="000000" w:themeColor="text1"/>
        </w:rPr>
        <w:t xml:space="preserve">Darstellung der einzelnen </w:t>
      </w:r>
      <w:r>
        <w:rPr>
          <w:rFonts w:ascii="Arial" w:hAnsi="Arial" w:cs="Arial"/>
          <w:b/>
          <w:color w:val="000000" w:themeColor="text1"/>
        </w:rPr>
        <w:t>WDV-</w:t>
      </w:r>
      <w:r w:rsidRPr="00871FEA">
        <w:rPr>
          <w:rFonts w:ascii="Arial" w:hAnsi="Arial" w:cs="Arial"/>
          <w:b/>
          <w:color w:val="000000" w:themeColor="text1"/>
        </w:rPr>
        <w:t>Systeme</w:t>
      </w:r>
    </w:p>
    <w:p w:rsidR="00871FEA" w:rsidRPr="00871FEA" w:rsidRDefault="00871FEA" w:rsidP="00871FEA">
      <w:pPr>
        <w:rPr>
          <w:rFonts w:ascii="Arial" w:hAnsi="Arial" w:cs="Arial"/>
        </w:rPr>
      </w:pPr>
    </w:p>
    <w:p w:rsidR="00871FEA" w:rsidRDefault="00871FEA" w:rsidP="00871FEA">
      <w:pPr>
        <w:rPr>
          <w:rFonts w:ascii="Arial" w:hAnsi="Arial" w:cs="Arial"/>
        </w:rPr>
      </w:pPr>
      <w:r w:rsidRPr="00871FEA">
        <w:rPr>
          <w:rFonts w:ascii="Arial" w:hAnsi="Arial" w:cs="Arial"/>
        </w:rPr>
        <w:t xml:space="preserve">Die ausgezeichneten </w:t>
      </w:r>
      <w:r>
        <w:rPr>
          <w:rFonts w:ascii="Arial" w:hAnsi="Arial" w:cs="Arial"/>
        </w:rPr>
        <w:t>WDV-</w:t>
      </w:r>
      <w:r w:rsidRPr="00871FEA">
        <w:rPr>
          <w:rFonts w:ascii="Arial" w:hAnsi="Arial" w:cs="Arial"/>
        </w:rPr>
        <w:t xml:space="preserve">Systeme </w:t>
      </w:r>
      <w:r>
        <w:rPr>
          <w:rFonts w:ascii="Arial" w:hAnsi="Arial" w:cs="Arial"/>
        </w:rPr>
        <w:t xml:space="preserve">werden </w:t>
      </w:r>
      <w:r w:rsidRPr="00871FEA">
        <w:rPr>
          <w:rFonts w:ascii="Arial" w:hAnsi="Arial" w:cs="Arial"/>
        </w:rPr>
        <w:t>unte</w:t>
      </w:r>
      <w:r w:rsidR="00841BC3">
        <w:rPr>
          <w:rFonts w:ascii="Arial" w:hAnsi="Arial" w:cs="Arial"/>
        </w:rPr>
        <w:t>r</w:t>
      </w:r>
      <w:r w:rsidRPr="00871FEA">
        <w:rPr>
          <w:rFonts w:ascii="Arial" w:hAnsi="Arial" w:cs="Arial"/>
        </w:rPr>
        <w:t xml:space="preserve"> den alphabetisch geordneten Firmennamen </w:t>
      </w:r>
      <w:r>
        <w:rPr>
          <w:rFonts w:ascii="Arial" w:hAnsi="Arial" w:cs="Arial"/>
        </w:rPr>
        <w:t xml:space="preserve">der Inverkehrbringer </w:t>
      </w:r>
      <w:r w:rsidR="002F0E4C">
        <w:rPr>
          <w:rFonts w:ascii="Arial" w:hAnsi="Arial" w:cs="Arial"/>
        </w:rPr>
        <w:t xml:space="preserve">auf den Blaue Engel Webseiten </w:t>
      </w:r>
      <w:r>
        <w:rPr>
          <w:rFonts w:ascii="Arial" w:hAnsi="Arial" w:cs="Arial"/>
        </w:rPr>
        <w:t xml:space="preserve">veröffentlicht. </w:t>
      </w:r>
    </w:p>
    <w:p w:rsidR="00871FEA" w:rsidRDefault="00841BC3" w:rsidP="00871F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Im </w:t>
      </w:r>
      <w:r w:rsidR="00871FEA">
        <w:rPr>
          <w:rFonts w:ascii="Arial" w:hAnsi="Arial" w:cs="Arial"/>
        </w:rPr>
        <w:t xml:space="preserve">Anhang zum Vertrag werden die </w:t>
      </w:r>
      <w:r w:rsidR="00871FEA" w:rsidRPr="00871FEA">
        <w:rPr>
          <w:rFonts w:ascii="Arial" w:hAnsi="Arial" w:cs="Arial"/>
        </w:rPr>
        <w:t>Systemkomponenten des Wärmedämmverbundsystems</w:t>
      </w:r>
      <w:r w:rsidR="00871FEA">
        <w:rPr>
          <w:rFonts w:ascii="Arial" w:hAnsi="Arial" w:cs="Arial"/>
        </w:rPr>
        <w:t xml:space="preserve"> aufgeführt. Dieser Anhang wird (als PDF-Datei) ebenfalls mit auf den Blaue Engel Seiten veröffentlicht und kann heruntergeladen werden.</w:t>
      </w:r>
    </w:p>
    <w:p w:rsidR="00871FEA" w:rsidRPr="00871FEA" w:rsidRDefault="00871FEA" w:rsidP="00871FEA">
      <w:pPr>
        <w:rPr>
          <w:rFonts w:ascii="Arial" w:hAnsi="Arial" w:cs="Arial"/>
        </w:rPr>
      </w:pPr>
      <w:r w:rsidRPr="00871FEA">
        <w:rPr>
          <w:rFonts w:ascii="Arial" w:hAnsi="Arial" w:cs="Arial"/>
        </w:rPr>
        <w:t xml:space="preserve">Der </w:t>
      </w:r>
      <w:r>
        <w:rPr>
          <w:rFonts w:ascii="Arial" w:hAnsi="Arial" w:cs="Arial"/>
        </w:rPr>
        <w:t xml:space="preserve">Inverkehrbringer veröffentlicht dieses </w:t>
      </w:r>
      <w:r w:rsidR="005B3D2F">
        <w:rPr>
          <w:rFonts w:ascii="Arial" w:hAnsi="Arial" w:cs="Arial"/>
        </w:rPr>
        <w:t xml:space="preserve">PDF ebenfalls auf seiner </w:t>
      </w:r>
      <w:r w:rsidRPr="00871FEA">
        <w:rPr>
          <w:rFonts w:ascii="Arial" w:hAnsi="Arial" w:cs="Arial"/>
        </w:rPr>
        <w:t>Homepage</w:t>
      </w:r>
      <w:r w:rsidR="005B3D2F">
        <w:rPr>
          <w:rFonts w:ascii="Arial" w:hAnsi="Arial" w:cs="Arial"/>
        </w:rPr>
        <w:t xml:space="preserve"> in Verbindung mit dem Blauen Engel Logo. </w:t>
      </w:r>
    </w:p>
    <w:p w:rsidR="00871FEA" w:rsidRPr="00871FEA" w:rsidRDefault="00871FEA" w:rsidP="00871FEA">
      <w:pPr>
        <w:rPr>
          <w:rFonts w:ascii="Arial" w:hAnsi="Arial" w:cs="Arial"/>
        </w:rPr>
      </w:pPr>
    </w:p>
    <w:p w:rsidR="00871FEA" w:rsidRPr="00871FEA" w:rsidRDefault="00871FEA" w:rsidP="00871FEA">
      <w:pPr>
        <w:rPr>
          <w:rFonts w:ascii="Arial" w:hAnsi="Arial" w:cs="Arial"/>
          <w:u w:val="single"/>
        </w:rPr>
      </w:pPr>
      <w:r w:rsidRPr="00871FEA">
        <w:rPr>
          <w:rFonts w:ascii="Arial" w:hAnsi="Arial" w:cs="Arial"/>
          <w:u w:val="single"/>
        </w:rPr>
        <w:t xml:space="preserve">Inhalt des </w:t>
      </w:r>
      <w:r w:rsidR="005B3D2F">
        <w:rPr>
          <w:rFonts w:ascii="Arial" w:hAnsi="Arial" w:cs="Arial"/>
          <w:u w:val="single"/>
        </w:rPr>
        <w:t>Anhangs zum Vertrag (PDF-</w:t>
      </w:r>
      <w:r w:rsidRPr="00871FEA">
        <w:rPr>
          <w:rFonts w:ascii="Arial" w:hAnsi="Arial" w:cs="Arial"/>
          <w:u w:val="single"/>
        </w:rPr>
        <w:t>Dokument</w:t>
      </w:r>
      <w:r w:rsidR="005B3D2F">
        <w:rPr>
          <w:rFonts w:ascii="Arial" w:hAnsi="Arial" w:cs="Arial"/>
          <w:u w:val="single"/>
        </w:rPr>
        <w:t>)</w:t>
      </w:r>
    </w:p>
    <w:p w:rsidR="00871FEA" w:rsidRPr="00871FEA" w:rsidRDefault="00871FEA" w:rsidP="00871FEA">
      <w:pPr>
        <w:rPr>
          <w:rFonts w:ascii="Arial" w:hAnsi="Arial" w:cs="Arial"/>
        </w:rPr>
      </w:pPr>
    </w:p>
    <w:p w:rsidR="00871FEA" w:rsidRPr="00871FEA" w:rsidRDefault="00871FEA" w:rsidP="00871FEA">
      <w:pPr>
        <w:rPr>
          <w:rFonts w:ascii="Arial" w:hAnsi="Arial" w:cs="Arial"/>
        </w:rPr>
      </w:pPr>
      <w:r w:rsidRPr="00871FEA">
        <w:rPr>
          <w:rFonts w:ascii="Arial" w:hAnsi="Arial" w:cs="Arial"/>
        </w:rPr>
        <w:t xml:space="preserve">Folgende Tabelle gibt die Systemkomponenten des Wärmedämmverbundsystems an, </w:t>
      </w:r>
      <w:r w:rsidR="0061198D">
        <w:rPr>
          <w:rFonts w:ascii="Arial" w:hAnsi="Arial" w:cs="Arial"/>
        </w:rPr>
        <w:t>das</w:t>
      </w:r>
      <w:r w:rsidR="0061198D" w:rsidRPr="00871FEA">
        <w:rPr>
          <w:rFonts w:ascii="Arial" w:hAnsi="Arial" w:cs="Arial"/>
        </w:rPr>
        <w:t xml:space="preserve"> </w:t>
      </w:r>
      <w:r w:rsidRPr="00871FEA">
        <w:rPr>
          <w:rFonts w:ascii="Arial" w:hAnsi="Arial" w:cs="Arial"/>
        </w:rPr>
        <w:t xml:space="preserve">mit dem Blauen Engel ausgezeichnet </w:t>
      </w:r>
      <w:r w:rsidR="0061198D">
        <w:rPr>
          <w:rFonts w:ascii="Arial" w:hAnsi="Arial" w:cs="Arial"/>
        </w:rPr>
        <w:t>ist</w:t>
      </w:r>
      <w:r w:rsidRPr="00871FEA">
        <w:rPr>
          <w:rFonts w:ascii="Arial" w:hAnsi="Arial" w:cs="Arial"/>
        </w:rPr>
        <w:t xml:space="preserve">. Sowohl alle bauaufsichtlich vorgesehenen Komponenten als auch alle zulässigen ergänzenden Komponenten (Anstriche) müssen </w:t>
      </w:r>
      <w:r w:rsidR="0061198D">
        <w:rPr>
          <w:rFonts w:ascii="Arial" w:hAnsi="Arial" w:cs="Arial"/>
        </w:rPr>
        <w:t xml:space="preserve">als System </w:t>
      </w:r>
      <w:r w:rsidRPr="00871FEA">
        <w:rPr>
          <w:rFonts w:ascii="Arial" w:hAnsi="Arial" w:cs="Arial"/>
        </w:rPr>
        <w:t>die Kriterien des Blauen Engels erfüllen. Die mit dem System kombinierbaren, vom Hersteller empfohlenen Schlussanstriche, die Zulassung-, ET</w:t>
      </w:r>
      <w:r w:rsidR="006C0A00">
        <w:rPr>
          <w:rFonts w:ascii="Arial" w:hAnsi="Arial" w:cs="Arial"/>
        </w:rPr>
        <w:t>A</w:t>
      </w:r>
      <w:r w:rsidRPr="00871FEA">
        <w:rPr>
          <w:rFonts w:ascii="Arial" w:hAnsi="Arial" w:cs="Arial"/>
        </w:rPr>
        <w:t xml:space="preserve">- und / </w:t>
      </w:r>
      <w:proofErr w:type="gramStart"/>
      <w:r w:rsidRPr="00871FEA">
        <w:rPr>
          <w:rFonts w:ascii="Arial" w:hAnsi="Arial" w:cs="Arial"/>
        </w:rPr>
        <w:t>oder  Bauartgenehmigungsnummern</w:t>
      </w:r>
      <w:proofErr w:type="gramEnd"/>
      <w:r w:rsidRPr="00871FEA">
        <w:rPr>
          <w:rFonts w:ascii="Arial" w:hAnsi="Arial" w:cs="Arial"/>
        </w:rPr>
        <w:t xml:space="preserve"> und weiterführende Hinweise zu den Produkten und ihrer Anwendung sind auch hier anzugeben.</w:t>
      </w:r>
    </w:p>
    <w:p w:rsidR="00871FEA" w:rsidRPr="00871FEA" w:rsidRDefault="00871FEA" w:rsidP="00871FEA">
      <w:pPr>
        <w:rPr>
          <w:rFonts w:ascii="Arial" w:hAnsi="Arial" w:cs="Arial"/>
        </w:rPr>
      </w:pPr>
    </w:p>
    <w:p w:rsidR="00871FEA" w:rsidRPr="00871FEA" w:rsidRDefault="00871FEA" w:rsidP="00871FEA">
      <w:pPr>
        <w:rPr>
          <w:rFonts w:ascii="Arial" w:hAnsi="Arial" w:cs="Arial"/>
        </w:rPr>
      </w:pPr>
    </w:p>
    <w:tbl>
      <w:tblPr>
        <w:tblStyle w:val="Tabellenraster"/>
        <w:tblW w:w="10343" w:type="dxa"/>
        <w:tblLayout w:type="fixed"/>
        <w:tblLook w:val="04A0" w:firstRow="1" w:lastRow="0" w:firstColumn="1" w:lastColumn="0" w:noHBand="0" w:noVBand="1"/>
      </w:tblPr>
      <w:tblGrid>
        <w:gridCol w:w="7924"/>
        <w:gridCol w:w="2419"/>
      </w:tblGrid>
      <w:tr w:rsidR="00871FEA" w:rsidRPr="00871FEA" w:rsidTr="00EE1208">
        <w:trPr>
          <w:trHeight w:val="382"/>
        </w:trPr>
        <w:tc>
          <w:tcPr>
            <w:tcW w:w="7924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b/>
                <w:highlight w:val="lightGray"/>
                <w:lang w:val="en-US"/>
              </w:rPr>
            </w:pPr>
            <w:r w:rsidRPr="00871FEA">
              <w:rPr>
                <w:rFonts w:ascii="Arial" w:hAnsi="Arial" w:cs="Arial"/>
                <w:b/>
                <w:highlight w:val="lightGray"/>
                <w:lang w:val="en-US"/>
              </w:rPr>
              <w:t>Name des WDVS-Systems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:rsidR="00871FEA" w:rsidRPr="00871FEA" w:rsidRDefault="00871FEA" w:rsidP="00EE1208">
            <w:pPr>
              <w:rPr>
                <w:rFonts w:ascii="Arial" w:hAnsi="Arial" w:cs="Arial"/>
                <w:b/>
                <w:highlight w:val="lightGray"/>
                <w:lang w:val="en-US"/>
              </w:rPr>
            </w:pP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t>Dämmstoffe*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t>Dämmstofftyp</w:t>
            </w: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E9320E">
              <w:rPr>
                <w:rFonts w:ascii="Arial" w:hAnsi="Arial" w:cs="Arial"/>
              </w:rPr>
              <w:t>Handelsname</w:t>
            </w:r>
            <w:r w:rsidR="0061198D" w:rsidRPr="00E9320E">
              <w:rPr>
                <w:rFonts w:ascii="Arial" w:hAnsi="Arial" w:cs="Arial"/>
              </w:rPr>
              <w:t xml:space="preserve"> des Inverkehrbringers</w:t>
            </w:r>
            <w:r w:rsidRPr="00E9320E">
              <w:rPr>
                <w:rFonts w:ascii="Arial" w:hAnsi="Arial" w:cs="Arial"/>
              </w:rPr>
              <w:t xml:space="preserve"> + WLG + Dicke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</w:rPr>
              <w:t>z.B. Mineralwolle</w:t>
            </w: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t>Kleber- und Armierungsputze**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proofErr w:type="spellStart"/>
            <w:r w:rsidRPr="00871FEA">
              <w:rPr>
                <w:rFonts w:ascii="Arial" w:hAnsi="Arial" w:cs="Arial"/>
                <w:b/>
              </w:rPr>
              <w:t>Putztyp</w:t>
            </w:r>
            <w:proofErr w:type="spellEnd"/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</w:rPr>
              <w:t>Handelsname</w:t>
            </w:r>
            <w:r w:rsidR="0061198D" w:rsidRPr="0049549E">
              <w:rPr>
                <w:rFonts w:ascii="Arial" w:hAnsi="Arial" w:cs="Arial"/>
              </w:rPr>
              <w:t xml:space="preserve"> des Inverkehrbringers</w:t>
            </w:r>
            <w:r w:rsidRPr="00871FEA">
              <w:rPr>
                <w:rFonts w:ascii="Arial" w:hAnsi="Arial" w:cs="Arial"/>
              </w:rPr>
              <w:t xml:space="preserve"> + Schichtdicke + W-Wert in kg/(m²h</w:t>
            </w:r>
            <w:r w:rsidRPr="00871FEA">
              <w:rPr>
                <w:rFonts w:ascii="Arial" w:hAnsi="Arial" w:cs="Arial"/>
                <w:vertAlign w:val="superscript"/>
              </w:rPr>
              <w:t>0,5</w:t>
            </w:r>
            <w:r w:rsidRPr="00871FEA">
              <w:rPr>
                <w:rFonts w:ascii="Arial" w:hAnsi="Arial" w:cs="Arial"/>
              </w:rPr>
              <w:t xml:space="preserve">) + </w:t>
            </w:r>
            <w:proofErr w:type="spellStart"/>
            <w:r w:rsidRPr="00871FEA">
              <w:rPr>
                <w:rFonts w:ascii="Arial" w:hAnsi="Arial" w:cs="Arial"/>
              </w:rPr>
              <w:t>S</w:t>
            </w:r>
            <w:r w:rsidRPr="00871FEA">
              <w:rPr>
                <w:rFonts w:ascii="Arial" w:hAnsi="Arial" w:cs="Arial"/>
                <w:vertAlign w:val="subscript"/>
              </w:rPr>
              <w:t>d</w:t>
            </w:r>
            <w:proofErr w:type="spellEnd"/>
            <w:r w:rsidRPr="00871FEA">
              <w:rPr>
                <w:rFonts w:ascii="Arial" w:hAnsi="Arial" w:cs="Arial"/>
              </w:rPr>
              <w:t>-Wert in m + Dichte in g/cm³</w:t>
            </w:r>
            <w:r w:rsidRPr="00871F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</w:rPr>
              <w:t>z.B. Kalk-Zement</w:t>
            </w: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t xml:space="preserve">Oberputze***, Grundierungen 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proofErr w:type="spellStart"/>
            <w:r w:rsidRPr="00871FEA">
              <w:rPr>
                <w:rFonts w:ascii="Arial" w:hAnsi="Arial" w:cs="Arial"/>
                <w:b/>
              </w:rPr>
              <w:t>Putztyp</w:t>
            </w:r>
            <w:proofErr w:type="spellEnd"/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</w:rPr>
              <w:t>Handelsname</w:t>
            </w:r>
            <w:r w:rsidR="00E9320E" w:rsidRPr="0049549E">
              <w:rPr>
                <w:rFonts w:ascii="Arial" w:hAnsi="Arial" w:cs="Arial"/>
              </w:rPr>
              <w:t xml:space="preserve"> des Inverkehrbringers</w:t>
            </w:r>
            <w:r w:rsidRPr="00871FEA">
              <w:rPr>
                <w:rFonts w:ascii="Arial" w:hAnsi="Arial" w:cs="Arial"/>
              </w:rPr>
              <w:t xml:space="preserve"> + Schichtdicke + W-Wert in kg/(m²h</w:t>
            </w:r>
            <w:r w:rsidRPr="00871FEA">
              <w:rPr>
                <w:rFonts w:ascii="Arial" w:hAnsi="Arial" w:cs="Arial"/>
                <w:vertAlign w:val="superscript"/>
              </w:rPr>
              <w:t>0,5</w:t>
            </w:r>
            <w:r w:rsidRPr="00871FEA">
              <w:rPr>
                <w:rFonts w:ascii="Arial" w:hAnsi="Arial" w:cs="Arial"/>
              </w:rPr>
              <w:t xml:space="preserve">) + </w:t>
            </w:r>
            <w:proofErr w:type="spellStart"/>
            <w:r w:rsidRPr="00871FEA">
              <w:rPr>
                <w:rFonts w:ascii="Arial" w:hAnsi="Arial" w:cs="Arial"/>
              </w:rPr>
              <w:t>S</w:t>
            </w:r>
            <w:r w:rsidRPr="00871FEA">
              <w:rPr>
                <w:rFonts w:ascii="Arial" w:hAnsi="Arial" w:cs="Arial"/>
                <w:vertAlign w:val="subscript"/>
              </w:rPr>
              <w:t>d</w:t>
            </w:r>
            <w:proofErr w:type="spellEnd"/>
            <w:r w:rsidRPr="00871FEA">
              <w:rPr>
                <w:rFonts w:ascii="Arial" w:hAnsi="Arial" w:cs="Arial"/>
              </w:rPr>
              <w:t>-Wert in m + Dichte in g/cm³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</w:rPr>
              <w:t>z.B. Sol-</w:t>
            </w:r>
            <w:proofErr w:type="spellStart"/>
            <w:r w:rsidRPr="00871FEA">
              <w:rPr>
                <w:rFonts w:ascii="Arial" w:hAnsi="Arial" w:cs="Arial"/>
              </w:rPr>
              <w:t>Silikatputz</w:t>
            </w:r>
            <w:proofErr w:type="spellEnd"/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t>Schlussbeschichtungen, die bauaufsichtlich zum System gehören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t>Produkttyp</w:t>
            </w: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lang w:val="en-US"/>
              </w:rPr>
            </w:pPr>
            <w:proofErr w:type="spellStart"/>
            <w:r w:rsidRPr="00871FEA">
              <w:rPr>
                <w:rFonts w:ascii="Arial" w:hAnsi="Arial" w:cs="Arial"/>
                <w:lang w:val="en-US"/>
              </w:rPr>
              <w:t>Handelsname</w:t>
            </w:r>
            <w:proofErr w:type="spellEnd"/>
            <w:r w:rsidR="00E9320E" w:rsidRPr="0049549E">
              <w:rPr>
                <w:rFonts w:ascii="Arial" w:hAnsi="Arial" w:cs="Arial"/>
              </w:rPr>
              <w:t xml:space="preserve"> des Inverkehrbringers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</w:rPr>
              <w:t>z.B. Klinkerriemchen</w:t>
            </w: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t xml:space="preserve">Zusätzliche Komponenten (Dübel, Schienen, Armierungsgewebe, etc.), </w:t>
            </w:r>
            <w:proofErr w:type="gramStart"/>
            <w:r w:rsidRPr="00871FEA">
              <w:rPr>
                <w:rFonts w:ascii="Arial" w:hAnsi="Arial" w:cs="Arial"/>
                <w:b/>
              </w:rPr>
              <w:t>die Teil</w:t>
            </w:r>
            <w:proofErr w:type="gramEnd"/>
            <w:r w:rsidRPr="00871FEA">
              <w:rPr>
                <w:rFonts w:ascii="Arial" w:hAnsi="Arial" w:cs="Arial"/>
                <w:b/>
              </w:rPr>
              <w:t xml:space="preserve"> des Systems sind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t>Produkttyp</w:t>
            </w: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lang w:val="en-US"/>
              </w:rPr>
            </w:pPr>
            <w:proofErr w:type="spellStart"/>
            <w:r w:rsidRPr="00871FEA">
              <w:rPr>
                <w:rFonts w:ascii="Arial" w:hAnsi="Arial" w:cs="Arial"/>
                <w:lang w:val="en-US"/>
              </w:rPr>
              <w:t>Handelsname</w:t>
            </w:r>
            <w:proofErr w:type="spellEnd"/>
            <w:r w:rsidR="00E9320E" w:rsidRPr="0049549E">
              <w:rPr>
                <w:rFonts w:ascii="Arial" w:hAnsi="Arial" w:cs="Arial"/>
              </w:rPr>
              <w:t xml:space="preserve"> des Inverkehrbringers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</w:rPr>
              <w:t>z.B. Armierungsgewebe</w:t>
            </w: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t>Schlussanstriche****, die mit dem System verwendet werden können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t>Typ des Anstrichs</w:t>
            </w: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</w:rPr>
              <w:t>Handelsname</w:t>
            </w:r>
            <w:r w:rsidR="00E9320E" w:rsidRPr="0049549E">
              <w:rPr>
                <w:rFonts w:ascii="Arial" w:hAnsi="Arial" w:cs="Arial"/>
              </w:rPr>
              <w:t xml:space="preserve"> des Inverkehrbringers</w:t>
            </w:r>
            <w:r w:rsidRPr="00871FEA">
              <w:rPr>
                <w:rFonts w:ascii="Arial" w:hAnsi="Arial" w:cs="Arial"/>
              </w:rPr>
              <w:t xml:space="preserve"> + Bindemittel</w:t>
            </w: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</w:rPr>
              <w:t xml:space="preserve">z.B. </w:t>
            </w:r>
            <w:proofErr w:type="spellStart"/>
            <w:r w:rsidRPr="00871FEA">
              <w:rPr>
                <w:rFonts w:ascii="Arial" w:hAnsi="Arial" w:cs="Arial"/>
              </w:rPr>
              <w:t>Dispersionssilikatfarbe</w:t>
            </w:r>
            <w:proofErr w:type="spellEnd"/>
          </w:p>
        </w:tc>
      </w:tr>
    </w:tbl>
    <w:p w:rsidR="005B3D2F" w:rsidRDefault="005B3D2F">
      <w:r>
        <w:br w:type="page"/>
      </w:r>
    </w:p>
    <w:tbl>
      <w:tblPr>
        <w:tblStyle w:val="Tabellenraster"/>
        <w:tblW w:w="10343" w:type="dxa"/>
        <w:tblLayout w:type="fixed"/>
        <w:tblLook w:val="04A0" w:firstRow="1" w:lastRow="0" w:firstColumn="1" w:lastColumn="0" w:noHBand="0" w:noVBand="1"/>
      </w:tblPr>
      <w:tblGrid>
        <w:gridCol w:w="7924"/>
        <w:gridCol w:w="2419"/>
      </w:tblGrid>
      <w:tr w:rsidR="00871FEA" w:rsidRPr="00871FEA" w:rsidTr="00EE1208">
        <w:trPr>
          <w:trHeight w:val="438"/>
        </w:trPr>
        <w:tc>
          <w:tcPr>
            <w:tcW w:w="7924" w:type="dxa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lastRenderedPageBreak/>
              <w:t xml:space="preserve">Weiterführende Informationen </w:t>
            </w:r>
          </w:p>
        </w:tc>
        <w:tc>
          <w:tcPr>
            <w:tcW w:w="2419" w:type="dxa"/>
            <w:shd w:val="clear" w:color="auto" w:fill="F2F2F2" w:themeFill="background1" w:themeFillShade="F2"/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  <w:r w:rsidRPr="00871FEA">
              <w:rPr>
                <w:rFonts w:ascii="Arial" w:hAnsi="Arial" w:cs="Arial"/>
                <w:b/>
              </w:rPr>
              <w:t>Nummer(n) der zugehörigen Europäischen Technischen Bewertung, allgemeinen bauaufsichtlichen Zulassung und / oder allgemeinen Bauartgenehmigung</w:t>
            </w:r>
          </w:p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  <w:b/>
              </w:rPr>
              <w:t>Produktbeschreibung:</w:t>
            </w:r>
            <w:r w:rsidRPr="00871FEA">
              <w:rPr>
                <w:rFonts w:ascii="Arial" w:hAnsi="Arial" w:cs="Arial"/>
              </w:rPr>
              <w:t xml:space="preserve"> Titel der technischen Merkblätter oder Broschüren, </w:t>
            </w:r>
          </w:p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</w:rPr>
              <w:t>Internetlink oder Angabe, wo diese bezogen werden können</w:t>
            </w:r>
          </w:p>
          <w:p w:rsidR="00871FEA" w:rsidRPr="00871FEA" w:rsidRDefault="00871FEA" w:rsidP="00EE1208">
            <w:pPr>
              <w:rPr>
                <w:rFonts w:ascii="Arial" w:hAnsi="Arial" w:cs="Arial"/>
              </w:rPr>
            </w:pP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  <w:b/>
              </w:rPr>
            </w:pP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</w:rPr>
            </w:pPr>
            <w:r w:rsidRPr="00871FEA">
              <w:rPr>
                <w:rFonts w:ascii="Arial" w:hAnsi="Arial" w:cs="Arial"/>
                <w:b/>
                <w:color w:val="000000" w:themeColor="text1"/>
              </w:rPr>
              <w:t>Hinweise zur Ausführung der Arbeiten:</w:t>
            </w:r>
            <w:r w:rsidRPr="00871FE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71FEA">
              <w:rPr>
                <w:rFonts w:ascii="Arial" w:hAnsi="Arial" w:cs="Arial"/>
              </w:rPr>
              <w:t>Internetlink oder Angabe, wo diese bezogen werden können [entspricht den unter Punkt 3.4 der Vergabegrundlage geforderten Informationen]</w:t>
            </w:r>
          </w:p>
          <w:p w:rsidR="00871FEA" w:rsidRPr="00871FEA" w:rsidRDefault="00871FEA" w:rsidP="00EE1208">
            <w:pPr>
              <w:rPr>
                <w:rFonts w:ascii="Arial" w:hAnsi="Arial" w:cs="Arial"/>
              </w:rPr>
            </w:pP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b/>
                <w:color w:val="000000" w:themeColor="text1"/>
              </w:rPr>
            </w:pPr>
            <w:r w:rsidRPr="00871FEA">
              <w:rPr>
                <w:rFonts w:ascii="Arial" w:hAnsi="Arial" w:cs="Arial"/>
                <w:b/>
                <w:color w:val="000000" w:themeColor="text1"/>
              </w:rPr>
              <w:t xml:space="preserve">Hinweise zur Wartung und Pflege: </w:t>
            </w:r>
            <w:r w:rsidRPr="00871FEA">
              <w:rPr>
                <w:rFonts w:ascii="Arial" w:hAnsi="Arial" w:cs="Arial"/>
                <w:color w:val="000000" w:themeColor="text1"/>
              </w:rPr>
              <w:t xml:space="preserve"> Internetlink oder Angabe, wo diese bezogen werden können </w:t>
            </w:r>
            <w:r w:rsidRPr="00871FEA">
              <w:rPr>
                <w:rFonts w:ascii="Arial" w:hAnsi="Arial" w:cs="Arial"/>
              </w:rPr>
              <w:t>[</w:t>
            </w:r>
            <w:r w:rsidRPr="00871FEA">
              <w:rPr>
                <w:rFonts w:ascii="Arial" w:hAnsi="Arial" w:cs="Arial"/>
                <w:color w:val="000000" w:themeColor="text1"/>
              </w:rPr>
              <w:t>entspricht einem Teil der unter Punkt 3.5 der Vergabegrundlage geforderten Informationen]</w:t>
            </w:r>
          </w:p>
          <w:p w:rsidR="00871FEA" w:rsidRPr="00871FEA" w:rsidRDefault="00871FEA" w:rsidP="00EE1208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871FEA" w:rsidRPr="00871FEA" w:rsidTr="00EE1208">
        <w:tc>
          <w:tcPr>
            <w:tcW w:w="7924" w:type="dxa"/>
            <w:tcMar>
              <w:top w:w="57" w:type="dxa"/>
              <w:bottom w:w="57" w:type="dxa"/>
            </w:tcMar>
          </w:tcPr>
          <w:p w:rsidR="00871FEA" w:rsidRPr="00871FEA" w:rsidRDefault="00871FEA" w:rsidP="00EE1208">
            <w:pPr>
              <w:rPr>
                <w:rFonts w:ascii="Arial" w:hAnsi="Arial" w:cs="Arial"/>
                <w:b/>
                <w:color w:val="000000" w:themeColor="text1"/>
              </w:rPr>
            </w:pPr>
            <w:r w:rsidRPr="00871FEA">
              <w:rPr>
                <w:rFonts w:ascii="Arial" w:hAnsi="Arial" w:cs="Arial"/>
                <w:b/>
                <w:color w:val="000000" w:themeColor="text1"/>
              </w:rPr>
              <w:t xml:space="preserve">Hinweise zu Fundstellen der ökobilanziellen Parameter: </w:t>
            </w:r>
            <w:r w:rsidRPr="00871FEA">
              <w:rPr>
                <w:rFonts w:ascii="Arial" w:hAnsi="Arial" w:cs="Arial"/>
                <w:color w:val="000000" w:themeColor="text1"/>
              </w:rPr>
              <w:t xml:space="preserve"> Internetlink oder Angabe, wo diese bezogen werden können </w:t>
            </w:r>
            <w:r w:rsidRPr="00871FEA">
              <w:rPr>
                <w:rFonts w:ascii="Arial" w:hAnsi="Arial" w:cs="Arial"/>
              </w:rPr>
              <w:t>[</w:t>
            </w:r>
            <w:r w:rsidRPr="00871FEA">
              <w:rPr>
                <w:rFonts w:ascii="Arial" w:hAnsi="Arial" w:cs="Arial"/>
                <w:color w:val="000000" w:themeColor="text1"/>
              </w:rPr>
              <w:t>entspricht den unter Punkt 3.3 der Vergabegrundlage geforderten Informationen]</w:t>
            </w:r>
          </w:p>
          <w:p w:rsidR="00871FEA" w:rsidRPr="00871FEA" w:rsidRDefault="00871FEA" w:rsidP="00EE1208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419" w:type="dxa"/>
          </w:tcPr>
          <w:p w:rsidR="00871FEA" w:rsidRPr="00871FEA" w:rsidRDefault="00871FEA" w:rsidP="00EE1208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:rsidR="00871FEA" w:rsidRPr="00871FEA" w:rsidRDefault="00871FEA" w:rsidP="00871FEA">
      <w:pPr>
        <w:rPr>
          <w:rFonts w:ascii="Arial" w:hAnsi="Arial" w:cs="Arial"/>
        </w:rPr>
      </w:pPr>
    </w:p>
    <w:p w:rsidR="00871FEA" w:rsidRPr="00871FEA" w:rsidRDefault="00871FEA" w:rsidP="009B31B2">
      <w:pPr>
        <w:tabs>
          <w:tab w:val="left" w:pos="426"/>
        </w:tabs>
        <w:ind w:left="426" w:hanging="426"/>
        <w:rPr>
          <w:rFonts w:ascii="Arial" w:hAnsi="Arial" w:cs="Arial"/>
        </w:rPr>
      </w:pPr>
      <w:r w:rsidRPr="00871FEA">
        <w:rPr>
          <w:rFonts w:ascii="Arial" w:hAnsi="Arial" w:cs="Arial"/>
        </w:rPr>
        <w:t xml:space="preserve">* </w:t>
      </w:r>
      <w:r w:rsidR="009B31B2">
        <w:rPr>
          <w:rFonts w:ascii="Arial" w:hAnsi="Arial" w:cs="Arial"/>
        </w:rPr>
        <w:tab/>
      </w:r>
      <w:r w:rsidRPr="00871FEA">
        <w:rPr>
          <w:rFonts w:ascii="Arial" w:hAnsi="Arial" w:cs="Arial"/>
        </w:rPr>
        <w:t>Bei Dämmstoffen neben dem Namen in Klammern das Material, die WLG und die Dämmstoffdicke, ab der der geforderte Wärmeschutz eingehalten wird, angeben.</w:t>
      </w:r>
      <w:r w:rsidR="009B31B2">
        <w:rPr>
          <w:rFonts w:ascii="Arial" w:hAnsi="Arial" w:cs="Arial"/>
        </w:rPr>
        <w:br/>
      </w:r>
    </w:p>
    <w:p w:rsidR="00871FEA" w:rsidRPr="00871FEA" w:rsidRDefault="00871FEA" w:rsidP="009B31B2">
      <w:pPr>
        <w:tabs>
          <w:tab w:val="left" w:pos="426"/>
        </w:tabs>
        <w:ind w:left="426" w:hanging="426"/>
        <w:rPr>
          <w:rFonts w:ascii="Arial" w:hAnsi="Arial" w:cs="Arial"/>
        </w:rPr>
      </w:pPr>
      <w:r w:rsidRPr="00871FEA">
        <w:rPr>
          <w:rFonts w:ascii="Arial" w:hAnsi="Arial" w:cs="Arial"/>
        </w:rPr>
        <w:t xml:space="preserve">** </w:t>
      </w:r>
      <w:r w:rsidR="009B31B2">
        <w:rPr>
          <w:rFonts w:ascii="Arial" w:hAnsi="Arial" w:cs="Arial"/>
        </w:rPr>
        <w:tab/>
      </w:r>
      <w:r w:rsidRPr="00871FEA">
        <w:rPr>
          <w:rFonts w:ascii="Arial" w:hAnsi="Arial" w:cs="Arial"/>
        </w:rPr>
        <w:t>Bei Klebe- und Armierungsmassen neben dem Namen in Klammern das Bindemittel angeben.</w:t>
      </w:r>
      <w:r w:rsidR="009B31B2">
        <w:rPr>
          <w:rFonts w:ascii="Arial" w:hAnsi="Arial" w:cs="Arial"/>
        </w:rPr>
        <w:br/>
      </w:r>
    </w:p>
    <w:p w:rsidR="00871FEA" w:rsidRPr="00871FEA" w:rsidRDefault="00871FEA" w:rsidP="009B31B2">
      <w:pPr>
        <w:tabs>
          <w:tab w:val="left" w:pos="426"/>
        </w:tabs>
        <w:ind w:left="426" w:hanging="426"/>
        <w:rPr>
          <w:rFonts w:ascii="Arial" w:hAnsi="Arial" w:cs="Arial"/>
        </w:rPr>
      </w:pPr>
      <w:r w:rsidRPr="00871FEA">
        <w:rPr>
          <w:rFonts w:ascii="Arial" w:hAnsi="Arial" w:cs="Arial"/>
        </w:rPr>
        <w:t>***</w:t>
      </w:r>
      <w:r w:rsidR="009B31B2">
        <w:rPr>
          <w:rFonts w:ascii="Arial" w:hAnsi="Arial" w:cs="Arial"/>
        </w:rPr>
        <w:t xml:space="preserve"> </w:t>
      </w:r>
      <w:r w:rsidR="009B31B2">
        <w:rPr>
          <w:rFonts w:ascii="Arial" w:hAnsi="Arial" w:cs="Arial"/>
        </w:rPr>
        <w:tab/>
      </w:r>
      <w:r w:rsidRPr="00871FEA">
        <w:rPr>
          <w:rFonts w:ascii="Arial" w:hAnsi="Arial" w:cs="Arial"/>
        </w:rPr>
        <w:t xml:space="preserve">Bei den Putzen neben dem Namen in Klammern das Bindemittel angeben (Kalk-Zement-Putz, </w:t>
      </w:r>
      <w:proofErr w:type="spellStart"/>
      <w:r w:rsidRPr="00871FEA">
        <w:rPr>
          <w:rFonts w:ascii="Arial" w:hAnsi="Arial" w:cs="Arial"/>
        </w:rPr>
        <w:t>Silikatputz</w:t>
      </w:r>
      <w:proofErr w:type="spellEnd"/>
      <w:r w:rsidRPr="00871FEA">
        <w:rPr>
          <w:rFonts w:ascii="Arial" w:hAnsi="Arial" w:cs="Arial"/>
        </w:rPr>
        <w:t>, Silikonharzputz, Dispersionsputz, andere).</w:t>
      </w:r>
      <w:r w:rsidR="009B31B2">
        <w:rPr>
          <w:rFonts w:ascii="Arial" w:hAnsi="Arial" w:cs="Arial"/>
        </w:rPr>
        <w:br/>
      </w:r>
    </w:p>
    <w:p w:rsidR="00C578CC" w:rsidRPr="00871FEA" w:rsidRDefault="00871FEA" w:rsidP="009B31B2">
      <w:pPr>
        <w:numPr>
          <w:ilvl w:val="12"/>
          <w:numId w:val="0"/>
        </w:numPr>
        <w:tabs>
          <w:tab w:val="left" w:pos="426"/>
          <w:tab w:val="left" w:pos="5670"/>
        </w:tabs>
        <w:ind w:left="426" w:hanging="426"/>
        <w:rPr>
          <w:rFonts w:ascii="Arial" w:hAnsi="Arial" w:cs="Arial"/>
        </w:rPr>
      </w:pPr>
      <w:r w:rsidRPr="00871FEA">
        <w:rPr>
          <w:rFonts w:ascii="Arial" w:hAnsi="Arial" w:cs="Arial"/>
        </w:rPr>
        <w:t xml:space="preserve">**** </w:t>
      </w:r>
      <w:r w:rsidR="009B31B2">
        <w:rPr>
          <w:rFonts w:ascii="Arial" w:hAnsi="Arial" w:cs="Arial"/>
        </w:rPr>
        <w:tab/>
      </w:r>
      <w:r w:rsidRPr="00871FEA">
        <w:rPr>
          <w:rFonts w:ascii="Arial" w:hAnsi="Arial" w:cs="Arial"/>
        </w:rPr>
        <w:t xml:space="preserve">Bei den </w:t>
      </w:r>
      <w:r w:rsidR="009B31B2">
        <w:rPr>
          <w:rFonts w:ascii="Arial" w:hAnsi="Arial" w:cs="Arial"/>
        </w:rPr>
        <w:t xml:space="preserve">Anstrichen / </w:t>
      </w:r>
      <w:r w:rsidRPr="00871FEA">
        <w:rPr>
          <w:rFonts w:ascii="Arial" w:hAnsi="Arial" w:cs="Arial"/>
        </w:rPr>
        <w:t>Farben neben dem Namen in Klammern das Bindemittel angeben (</w:t>
      </w:r>
      <w:proofErr w:type="spellStart"/>
      <w:r w:rsidRPr="00871FEA">
        <w:rPr>
          <w:rFonts w:ascii="Arial" w:hAnsi="Arial" w:cs="Arial"/>
        </w:rPr>
        <w:t>Silikatfarbe</w:t>
      </w:r>
      <w:proofErr w:type="spellEnd"/>
      <w:r w:rsidRPr="00871FEA">
        <w:rPr>
          <w:rFonts w:ascii="Arial" w:hAnsi="Arial" w:cs="Arial"/>
        </w:rPr>
        <w:t>, Silikonharzfarbe, Dispersionsfarbe, andere)</w:t>
      </w:r>
    </w:p>
    <w:p w:rsidR="00871FEA" w:rsidRPr="00871FEA" w:rsidRDefault="00871FEA" w:rsidP="00871FEA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</w:rPr>
      </w:pPr>
    </w:p>
    <w:sectPr w:rsidR="00871FEA" w:rsidRPr="00871FEA" w:rsidSect="00CE1ECC">
      <w:headerReference w:type="default" r:id="rId8"/>
      <w:footerReference w:type="default" r:id="rId9"/>
      <w:pgSz w:w="11907" w:h="16840"/>
      <w:pgMar w:top="1531" w:right="1134" w:bottom="1134" w:left="1134" w:header="567" w:footer="709" w:gutter="0"/>
      <w:pgNumType w:start="1"/>
      <w:cols w:space="567" w:equalWidth="0">
        <w:col w:w="9406" w:space="70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D44" w:rsidRDefault="00575D44">
      <w:r>
        <w:separator/>
      </w:r>
    </w:p>
  </w:endnote>
  <w:endnote w:type="continuationSeparator" w:id="0">
    <w:p w:rsidR="00575D44" w:rsidRDefault="00575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029" w:rsidRPr="00126DD7" w:rsidRDefault="007D1029" w:rsidP="00A1639E">
    <w:pPr>
      <w:pStyle w:val="Fuzeile"/>
      <w:tabs>
        <w:tab w:val="clear" w:pos="9072"/>
        <w:tab w:val="left" w:pos="6096"/>
      </w:tabs>
      <w:rPr>
        <w:rFonts w:ascii="Arial" w:hAnsi="Arial" w:cs="Arial"/>
        <w:sz w:val="22"/>
        <w:szCs w:val="22"/>
      </w:rPr>
    </w:pPr>
    <w:r w:rsidRPr="00126DD7">
      <w:rPr>
        <w:rFonts w:ascii="Arial" w:hAnsi="Arial" w:cs="Arial"/>
        <w:sz w:val="22"/>
        <w:szCs w:val="22"/>
      </w:rPr>
      <w:t>Anlage</w:t>
    </w:r>
    <w:r w:rsidR="00871FEA">
      <w:rPr>
        <w:rFonts w:ascii="Arial" w:hAnsi="Arial" w:cs="Arial"/>
        <w:sz w:val="22"/>
        <w:szCs w:val="22"/>
      </w:rPr>
      <w:t xml:space="preserve"> </w:t>
    </w:r>
    <w:r w:rsidR="007626B9">
      <w:rPr>
        <w:rFonts w:ascii="Arial" w:hAnsi="Arial" w:cs="Arial"/>
        <w:sz w:val="22"/>
        <w:szCs w:val="22"/>
      </w:rPr>
      <w:t>2</w:t>
    </w:r>
    <w:r w:rsidR="00871FEA">
      <w:rPr>
        <w:rFonts w:ascii="Arial" w:hAnsi="Arial" w:cs="Arial"/>
        <w:sz w:val="22"/>
        <w:szCs w:val="22"/>
      </w:rPr>
      <w:t xml:space="preserve"> zum Vertrag</w:t>
    </w:r>
    <w:r w:rsidRPr="00126DD7">
      <w:rPr>
        <w:rFonts w:ascii="Arial" w:hAnsi="Arial" w:cs="Arial"/>
        <w:sz w:val="22"/>
        <w:szCs w:val="22"/>
      </w:rPr>
      <w:tab/>
    </w:r>
    <w:r w:rsidRPr="00126DD7">
      <w:rPr>
        <w:rStyle w:val="Seitenzahl"/>
        <w:rFonts w:ascii="Arial" w:hAnsi="Arial" w:cs="Arial"/>
        <w:sz w:val="22"/>
        <w:szCs w:val="22"/>
      </w:rPr>
      <w:fldChar w:fldCharType="begin"/>
    </w:r>
    <w:r w:rsidRPr="00126DD7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126DD7">
      <w:rPr>
        <w:rStyle w:val="Seitenzahl"/>
        <w:rFonts w:ascii="Arial" w:hAnsi="Arial" w:cs="Arial"/>
        <w:sz w:val="22"/>
        <w:szCs w:val="22"/>
      </w:rPr>
      <w:fldChar w:fldCharType="separate"/>
    </w:r>
    <w:r w:rsidR="00C37E5B">
      <w:rPr>
        <w:rStyle w:val="Seitenzahl"/>
        <w:rFonts w:ascii="Arial" w:hAnsi="Arial" w:cs="Arial"/>
        <w:noProof/>
        <w:sz w:val="22"/>
        <w:szCs w:val="22"/>
      </w:rPr>
      <w:t>2</w:t>
    </w:r>
    <w:r w:rsidRPr="00126DD7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 w:cs="Arial"/>
        <w:sz w:val="22"/>
        <w:szCs w:val="22"/>
      </w:rPr>
      <w:t>/</w:t>
    </w:r>
    <w:r w:rsidR="007626B9">
      <w:rPr>
        <w:rStyle w:val="Seitenzahl"/>
        <w:rFonts w:ascii="Arial" w:hAnsi="Arial" w:cs="Arial"/>
        <w:sz w:val="22"/>
        <w:szCs w:val="22"/>
      </w:rPr>
      <w:t>2</w:t>
    </w:r>
    <w:r>
      <w:rPr>
        <w:rStyle w:val="Seitenzahl"/>
        <w:rFonts w:ascii="Arial" w:hAnsi="Arial" w:cs="Arial"/>
        <w:sz w:val="22"/>
        <w:szCs w:val="22"/>
      </w:rPr>
      <w:tab/>
    </w:r>
    <w:r w:rsidR="007F13AE">
      <w:rPr>
        <w:rStyle w:val="Seitenzahl"/>
        <w:rFonts w:ascii="Arial" w:hAnsi="Arial" w:cs="Arial"/>
        <w:sz w:val="22"/>
        <w:szCs w:val="22"/>
      </w:rPr>
      <w:t>DE</w:t>
    </w:r>
    <w:r>
      <w:rPr>
        <w:rStyle w:val="Seitenzahl"/>
        <w:rFonts w:ascii="Arial" w:hAnsi="Arial" w:cs="Arial"/>
        <w:sz w:val="22"/>
        <w:szCs w:val="22"/>
      </w:rPr>
      <w:t>-</w:t>
    </w:r>
    <w:r w:rsidRPr="00126DD7">
      <w:rPr>
        <w:rStyle w:val="Seitenzahl"/>
        <w:rFonts w:ascii="Arial" w:hAnsi="Arial" w:cs="Arial"/>
        <w:sz w:val="22"/>
        <w:szCs w:val="22"/>
      </w:rPr>
      <w:t xml:space="preserve">UZ </w:t>
    </w:r>
    <w:r w:rsidR="00871FEA">
      <w:rPr>
        <w:rStyle w:val="Seitenzahl"/>
        <w:rFonts w:ascii="Arial" w:hAnsi="Arial" w:cs="Arial"/>
        <w:sz w:val="22"/>
        <w:szCs w:val="22"/>
      </w:rPr>
      <w:t>140</w:t>
    </w:r>
    <w:r w:rsidRPr="00126DD7">
      <w:rPr>
        <w:rStyle w:val="Seitenzahl"/>
        <w:rFonts w:ascii="Arial" w:hAnsi="Arial" w:cs="Arial"/>
        <w:sz w:val="22"/>
        <w:szCs w:val="22"/>
      </w:rPr>
      <w:t xml:space="preserve"> Ausgabe </w:t>
    </w:r>
    <w:r w:rsidR="008B1A30">
      <w:rPr>
        <w:rStyle w:val="Seitenzahl"/>
        <w:rFonts w:ascii="Arial" w:hAnsi="Arial" w:cs="Arial"/>
        <w:sz w:val="22"/>
        <w:szCs w:val="22"/>
      </w:rPr>
      <w:t>J</w:t>
    </w:r>
    <w:r w:rsidR="00871FEA">
      <w:rPr>
        <w:rStyle w:val="Seitenzahl"/>
        <w:rFonts w:ascii="Arial" w:hAnsi="Arial" w:cs="Arial"/>
        <w:sz w:val="22"/>
        <w:szCs w:val="22"/>
      </w:rPr>
      <w:t>anuar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D44" w:rsidRDefault="00575D44">
      <w:r>
        <w:separator/>
      </w:r>
    </w:p>
  </w:footnote>
  <w:footnote w:type="continuationSeparator" w:id="0">
    <w:p w:rsidR="00575D44" w:rsidRDefault="00575D44">
      <w:r>
        <w:continuationSeparator/>
      </w:r>
    </w:p>
  </w:footnote>
  <w:footnote w:type="continuationNotice" w:id="1">
    <w:p w:rsidR="00575D44" w:rsidRDefault="00575D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029" w:rsidRDefault="007D1029" w:rsidP="00D576FD">
    <w:pPr>
      <w:pStyle w:val="Kopfzeile"/>
      <w:spacing w:after="80"/>
      <w:jc w:val="right"/>
    </w:pPr>
    <w:r>
      <w:rPr>
        <w:noProof/>
        <w:lang w:val="en-GB" w:eastAsia="en-GB"/>
      </w:rPr>
      <w:drawing>
        <wp:inline distT="0" distB="0" distL="0" distR="0" wp14:anchorId="6FB011A1" wp14:editId="50A14659">
          <wp:extent cx="1019175" cy="704850"/>
          <wp:effectExtent l="0" t="0" r="9525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10AEA40"/>
    <w:lvl w:ilvl="0">
      <w:numFmt w:val="decimal"/>
      <w:lvlText w:val="*"/>
      <w:lvlJc w:val="left"/>
    </w:lvl>
  </w:abstractNum>
  <w:abstractNum w:abstractNumId="1" w15:restartNumberingAfterBreak="0">
    <w:nsid w:val="078F3726"/>
    <w:multiLevelType w:val="multilevel"/>
    <w:tmpl w:val="E398DB7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2">
      <w:start w:val="7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91226D0"/>
    <w:multiLevelType w:val="multilevel"/>
    <w:tmpl w:val="5164C45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C63A5B"/>
    <w:multiLevelType w:val="singleLevel"/>
    <w:tmpl w:val="F918CAA4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" w15:restartNumberingAfterBreak="0">
    <w:nsid w:val="13FD037B"/>
    <w:multiLevelType w:val="multilevel"/>
    <w:tmpl w:val="6BF4C770"/>
    <w:lvl w:ilvl="0">
      <w:start w:val="1"/>
      <w:numFmt w:val="bullet"/>
      <w:lvlText w:val="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  <w:rPr>
        <w:rFonts w:hint="default"/>
      </w:rPr>
    </w:lvl>
  </w:abstractNum>
  <w:abstractNum w:abstractNumId="5" w15:restartNumberingAfterBreak="0">
    <w:nsid w:val="152E2838"/>
    <w:multiLevelType w:val="multilevel"/>
    <w:tmpl w:val="693491B0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15935779"/>
    <w:multiLevelType w:val="hybridMultilevel"/>
    <w:tmpl w:val="7DEAE7AC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630B7"/>
    <w:multiLevelType w:val="multilevel"/>
    <w:tmpl w:val="137E0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DF67D9"/>
    <w:multiLevelType w:val="singleLevel"/>
    <w:tmpl w:val="79646F2C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10" w15:restartNumberingAfterBreak="0">
    <w:nsid w:val="231763F4"/>
    <w:multiLevelType w:val="multilevel"/>
    <w:tmpl w:val="A9EC391E"/>
    <w:lvl w:ilvl="0">
      <w:start w:val="1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23B22AE8"/>
    <w:multiLevelType w:val="hybridMultilevel"/>
    <w:tmpl w:val="4C98D1E8"/>
    <w:lvl w:ilvl="0" w:tplc="915631EA">
      <w:start w:val="1"/>
      <w:numFmt w:val="bullet"/>
      <w:lvlText w:val="-"/>
      <w:lvlJc w:val="left"/>
      <w:pPr>
        <w:tabs>
          <w:tab w:val="num" w:pos="924"/>
        </w:tabs>
        <w:ind w:left="924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12" w15:restartNumberingAfterBreak="0">
    <w:nsid w:val="26ED7C53"/>
    <w:multiLevelType w:val="hybridMultilevel"/>
    <w:tmpl w:val="4C98D1E8"/>
    <w:lvl w:ilvl="0" w:tplc="497CA354">
      <w:start w:val="1"/>
      <w:numFmt w:val="bullet"/>
      <w:lvlText w:val="-"/>
      <w:lvlJc w:val="left"/>
      <w:pPr>
        <w:tabs>
          <w:tab w:val="num" w:pos="1097"/>
        </w:tabs>
        <w:ind w:left="1021" w:hanging="284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13" w15:restartNumberingAfterBreak="0">
    <w:nsid w:val="285F0C1A"/>
    <w:multiLevelType w:val="hybridMultilevel"/>
    <w:tmpl w:val="8E7A4C80"/>
    <w:lvl w:ilvl="0" w:tplc="0407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D2D472B"/>
    <w:multiLevelType w:val="hybridMultilevel"/>
    <w:tmpl w:val="2184074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CB11AC"/>
    <w:multiLevelType w:val="hybridMultilevel"/>
    <w:tmpl w:val="3F341CD0"/>
    <w:lvl w:ilvl="0" w:tplc="A580CC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24B2B29"/>
    <w:multiLevelType w:val="multilevel"/>
    <w:tmpl w:val="FD60EF1C"/>
    <w:lvl w:ilvl="0">
      <w:start w:val="4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4BA71F7"/>
    <w:multiLevelType w:val="multilevel"/>
    <w:tmpl w:val="B35A137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5A37C89"/>
    <w:multiLevelType w:val="hybridMultilevel"/>
    <w:tmpl w:val="9A7AE490"/>
    <w:lvl w:ilvl="0" w:tplc="A6D003DE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395A7A96"/>
    <w:multiLevelType w:val="multilevel"/>
    <w:tmpl w:val="693491B0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3AFE5100"/>
    <w:multiLevelType w:val="singleLevel"/>
    <w:tmpl w:val="B6D0BF1C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21" w15:restartNumberingAfterBreak="0">
    <w:nsid w:val="3D3317FE"/>
    <w:multiLevelType w:val="multilevel"/>
    <w:tmpl w:val="D1CC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281"/>
        </w:tabs>
        <w:ind w:left="1281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 w15:restartNumberingAfterBreak="0">
    <w:nsid w:val="433928A3"/>
    <w:multiLevelType w:val="hybridMultilevel"/>
    <w:tmpl w:val="4C98D1E8"/>
    <w:lvl w:ilvl="0" w:tplc="CC8CB404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23" w15:restartNumberingAfterBreak="0">
    <w:nsid w:val="458543EF"/>
    <w:multiLevelType w:val="hybridMultilevel"/>
    <w:tmpl w:val="F9B685E4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6560701"/>
    <w:multiLevelType w:val="hybridMultilevel"/>
    <w:tmpl w:val="4C98D1E8"/>
    <w:lvl w:ilvl="0" w:tplc="B6624B98">
      <w:start w:val="1"/>
      <w:numFmt w:val="bullet"/>
      <w:lvlText w:val="-"/>
      <w:lvlJc w:val="left"/>
      <w:pPr>
        <w:tabs>
          <w:tab w:val="num" w:pos="1040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25" w15:restartNumberingAfterBreak="0">
    <w:nsid w:val="4E816074"/>
    <w:multiLevelType w:val="multilevel"/>
    <w:tmpl w:val="73B216B2"/>
    <w:lvl w:ilvl="0">
      <w:start w:val="4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  <w:b/>
        <w:i w:val="0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389713F"/>
    <w:multiLevelType w:val="hybridMultilevel"/>
    <w:tmpl w:val="5A282B5A"/>
    <w:lvl w:ilvl="0" w:tplc="EB665AC6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3322EB"/>
    <w:multiLevelType w:val="singleLevel"/>
    <w:tmpl w:val="B6D0BF1C"/>
    <w:lvl w:ilvl="0">
      <w:start w:val="1"/>
      <w:numFmt w:val="lowerLetter"/>
      <w:lvlText w:val="%1)"/>
      <w:legacy w:legacy="1" w:legacySpace="0" w:legacyIndent="283"/>
      <w:lvlJc w:val="left"/>
      <w:pPr>
        <w:ind w:left="1417" w:hanging="283"/>
      </w:pPr>
    </w:lvl>
  </w:abstractNum>
  <w:abstractNum w:abstractNumId="28" w15:restartNumberingAfterBreak="0">
    <w:nsid w:val="5E71631F"/>
    <w:multiLevelType w:val="multilevel"/>
    <w:tmpl w:val="17BE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57"/>
        </w:tabs>
        <w:ind w:left="1057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124"/>
        </w:tabs>
        <w:ind w:left="1124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28"/>
        </w:tabs>
        <w:ind w:left="15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50"/>
        </w:tabs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32"/>
        </w:tabs>
        <w:ind w:left="19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54"/>
        </w:tabs>
        <w:ind w:left="19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36"/>
        </w:tabs>
        <w:ind w:left="2336" w:hanging="1800"/>
      </w:pPr>
      <w:rPr>
        <w:rFonts w:hint="default"/>
      </w:rPr>
    </w:lvl>
  </w:abstractNum>
  <w:abstractNum w:abstractNumId="29" w15:restartNumberingAfterBreak="0">
    <w:nsid w:val="600C7EEC"/>
    <w:multiLevelType w:val="hybridMultilevel"/>
    <w:tmpl w:val="14D6D5EA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62910E5"/>
    <w:multiLevelType w:val="multilevel"/>
    <w:tmpl w:val="8F982A9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64C4C41"/>
    <w:multiLevelType w:val="hybridMultilevel"/>
    <w:tmpl w:val="18FC044C"/>
    <w:lvl w:ilvl="0" w:tplc="5E8A34B4">
      <w:start w:val="2"/>
      <w:numFmt w:val="decimal"/>
      <w:lvlText w:val="%1."/>
      <w:lvlJc w:val="left"/>
      <w:pPr>
        <w:tabs>
          <w:tab w:val="num" w:pos="1152"/>
        </w:tabs>
        <w:ind w:left="1211" w:hanging="360"/>
      </w:pPr>
      <w:rPr>
        <w:rFonts w:hint="default"/>
      </w:rPr>
    </w:lvl>
    <w:lvl w:ilvl="1" w:tplc="EC58AAD2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 w15:restartNumberingAfterBreak="0">
    <w:nsid w:val="6E5329F6"/>
    <w:multiLevelType w:val="hybridMultilevel"/>
    <w:tmpl w:val="BDB43954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011181D"/>
    <w:multiLevelType w:val="hybridMultilevel"/>
    <w:tmpl w:val="B1D4A378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7FE2D25"/>
    <w:multiLevelType w:val="multilevel"/>
    <w:tmpl w:val="337ECFBA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80D682E"/>
    <w:multiLevelType w:val="hybridMultilevel"/>
    <w:tmpl w:val="4824DB18"/>
    <w:lvl w:ilvl="0" w:tplc="AD2AA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6" w15:restartNumberingAfterBreak="0">
    <w:nsid w:val="7C4A088F"/>
    <w:multiLevelType w:val="multilevel"/>
    <w:tmpl w:val="EC4A6FEC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2">
      <w:start w:val="6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sz w:val="22"/>
      </w:rPr>
    </w:lvl>
  </w:abstractNum>
  <w:abstractNum w:abstractNumId="37" w15:restartNumberingAfterBreak="0">
    <w:nsid w:val="7EBF42F6"/>
    <w:multiLevelType w:val="hybridMultilevel"/>
    <w:tmpl w:val="2A765808"/>
    <w:lvl w:ilvl="0" w:tplc="0407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5"/>
  </w:num>
  <w:num w:numId="2">
    <w:abstractNumId w:val="19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27"/>
  </w:num>
  <w:num w:numId="6">
    <w:abstractNumId w:val="9"/>
  </w:num>
  <w:num w:numId="7">
    <w:abstractNumId w:val="20"/>
  </w:num>
  <w:num w:numId="8">
    <w:abstractNumId w:val="18"/>
  </w:num>
  <w:num w:numId="9">
    <w:abstractNumId w:val="34"/>
  </w:num>
  <w:num w:numId="10">
    <w:abstractNumId w:val="25"/>
  </w:num>
  <w:num w:numId="11">
    <w:abstractNumId w:val="16"/>
  </w:num>
  <w:num w:numId="12">
    <w:abstractNumId w:val="25"/>
  </w:num>
  <w:num w:numId="13">
    <w:abstractNumId w:val="25"/>
  </w:num>
  <w:num w:numId="14">
    <w:abstractNumId w:val="25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"/>
  </w:num>
  <w:num w:numId="18">
    <w:abstractNumId w:val="25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6"/>
  </w:num>
  <w:num w:numId="21">
    <w:abstractNumId w:val="8"/>
  </w:num>
  <w:num w:numId="22">
    <w:abstractNumId w:val="11"/>
  </w:num>
  <w:num w:numId="23">
    <w:abstractNumId w:val="21"/>
  </w:num>
  <w:num w:numId="24">
    <w:abstractNumId w:val="12"/>
  </w:num>
  <w:num w:numId="25">
    <w:abstractNumId w:val="24"/>
  </w:num>
  <w:num w:numId="26">
    <w:abstractNumId w:val="22"/>
  </w:num>
  <w:num w:numId="27">
    <w:abstractNumId w:val="13"/>
  </w:num>
  <w:num w:numId="28">
    <w:abstractNumId w:val="28"/>
  </w:num>
  <w:num w:numId="29">
    <w:abstractNumId w:val="10"/>
  </w:num>
  <w:num w:numId="30">
    <w:abstractNumId w:val="14"/>
  </w:num>
  <w:num w:numId="31">
    <w:abstractNumId w:val="30"/>
  </w:num>
  <w:num w:numId="32">
    <w:abstractNumId w:val="6"/>
  </w:num>
  <w:num w:numId="33">
    <w:abstractNumId w:val="35"/>
  </w:num>
  <w:num w:numId="34">
    <w:abstractNumId w:val="31"/>
  </w:num>
  <w:num w:numId="35">
    <w:abstractNumId w:val="26"/>
  </w:num>
  <w:num w:numId="3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7">
    <w:abstractNumId w:val="32"/>
  </w:num>
  <w:num w:numId="38">
    <w:abstractNumId w:val="15"/>
  </w:num>
  <w:num w:numId="39">
    <w:abstractNumId w:val="37"/>
  </w:num>
  <w:num w:numId="40">
    <w:abstractNumId w:val="33"/>
  </w:num>
  <w:num w:numId="41">
    <w:abstractNumId w:val="7"/>
  </w:num>
  <w:num w:numId="42">
    <w:abstractNumId w:val="4"/>
  </w:num>
  <w:num w:numId="43">
    <w:abstractNumId w:val="29"/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/>
    <w:lvlOverride w:ilvl="1">
      <w:startOverride w:val="1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284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0C1"/>
    <w:rsid w:val="00012F08"/>
    <w:rsid w:val="00016638"/>
    <w:rsid w:val="00021FA6"/>
    <w:rsid w:val="000340EA"/>
    <w:rsid w:val="000449E9"/>
    <w:rsid w:val="00055AD3"/>
    <w:rsid w:val="00077F6A"/>
    <w:rsid w:val="00081754"/>
    <w:rsid w:val="00086022"/>
    <w:rsid w:val="000A0A03"/>
    <w:rsid w:val="000A6A57"/>
    <w:rsid w:val="000C4154"/>
    <w:rsid w:val="000D485E"/>
    <w:rsid w:val="000D614B"/>
    <w:rsid w:val="000E380E"/>
    <w:rsid w:val="000F4715"/>
    <w:rsid w:val="000F4992"/>
    <w:rsid w:val="0010717E"/>
    <w:rsid w:val="0011262E"/>
    <w:rsid w:val="00126DD7"/>
    <w:rsid w:val="001322B3"/>
    <w:rsid w:val="00140468"/>
    <w:rsid w:val="00141719"/>
    <w:rsid w:val="00143BC6"/>
    <w:rsid w:val="001468B1"/>
    <w:rsid w:val="0016727F"/>
    <w:rsid w:val="001A2E9F"/>
    <w:rsid w:val="001A751B"/>
    <w:rsid w:val="00200152"/>
    <w:rsid w:val="0021656E"/>
    <w:rsid w:val="002249C3"/>
    <w:rsid w:val="002255D0"/>
    <w:rsid w:val="00235022"/>
    <w:rsid w:val="00252A2B"/>
    <w:rsid w:val="002531DF"/>
    <w:rsid w:val="0025793E"/>
    <w:rsid w:val="00264FCE"/>
    <w:rsid w:val="002720F0"/>
    <w:rsid w:val="00280414"/>
    <w:rsid w:val="00283A6E"/>
    <w:rsid w:val="00291E23"/>
    <w:rsid w:val="002C3BB3"/>
    <w:rsid w:val="002F0E4C"/>
    <w:rsid w:val="002F6BC0"/>
    <w:rsid w:val="002F7FFD"/>
    <w:rsid w:val="00301309"/>
    <w:rsid w:val="0033517A"/>
    <w:rsid w:val="0033648A"/>
    <w:rsid w:val="00343FF4"/>
    <w:rsid w:val="00355B2D"/>
    <w:rsid w:val="00372C30"/>
    <w:rsid w:val="00377FBC"/>
    <w:rsid w:val="003811A2"/>
    <w:rsid w:val="00392E3F"/>
    <w:rsid w:val="00393B4A"/>
    <w:rsid w:val="003955F3"/>
    <w:rsid w:val="003A0F3D"/>
    <w:rsid w:val="003C0000"/>
    <w:rsid w:val="003D6000"/>
    <w:rsid w:val="003E7152"/>
    <w:rsid w:val="003F40D4"/>
    <w:rsid w:val="003F42DC"/>
    <w:rsid w:val="003F687F"/>
    <w:rsid w:val="00404953"/>
    <w:rsid w:val="00414612"/>
    <w:rsid w:val="00424271"/>
    <w:rsid w:val="0043493A"/>
    <w:rsid w:val="00440A21"/>
    <w:rsid w:val="004546CD"/>
    <w:rsid w:val="00464AC3"/>
    <w:rsid w:val="004A40C0"/>
    <w:rsid w:val="004B6C30"/>
    <w:rsid w:val="004C75E6"/>
    <w:rsid w:val="004D2BFF"/>
    <w:rsid w:val="004D3C42"/>
    <w:rsid w:val="004D472B"/>
    <w:rsid w:val="004E247A"/>
    <w:rsid w:val="004E6134"/>
    <w:rsid w:val="004F473F"/>
    <w:rsid w:val="00501019"/>
    <w:rsid w:val="00520A66"/>
    <w:rsid w:val="00546834"/>
    <w:rsid w:val="00552A37"/>
    <w:rsid w:val="00552BB1"/>
    <w:rsid w:val="00552D32"/>
    <w:rsid w:val="005619E2"/>
    <w:rsid w:val="00565E5A"/>
    <w:rsid w:val="00571E48"/>
    <w:rsid w:val="00575D44"/>
    <w:rsid w:val="00591089"/>
    <w:rsid w:val="005A6365"/>
    <w:rsid w:val="005B2D52"/>
    <w:rsid w:val="005B3D2F"/>
    <w:rsid w:val="005C0830"/>
    <w:rsid w:val="005C49A3"/>
    <w:rsid w:val="005C78C5"/>
    <w:rsid w:val="005D071C"/>
    <w:rsid w:val="005D3BB7"/>
    <w:rsid w:val="005E35AA"/>
    <w:rsid w:val="005F4459"/>
    <w:rsid w:val="0061080D"/>
    <w:rsid w:val="0061198D"/>
    <w:rsid w:val="00614B0F"/>
    <w:rsid w:val="00625BE1"/>
    <w:rsid w:val="006339CE"/>
    <w:rsid w:val="0065531C"/>
    <w:rsid w:val="00664EF2"/>
    <w:rsid w:val="0066660D"/>
    <w:rsid w:val="00682D04"/>
    <w:rsid w:val="00696041"/>
    <w:rsid w:val="0069659E"/>
    <w:rsid w:val="006A0CA0"/>
    <w:rsid w:val="006B1C99"/>
    <w:rsid w:val="006C0A00"/>
    <w:rsid w:val="006F0BE3"/>
    <w:rsid w:val="006F3BF8"/>
    <w:rsid w:val="00726FC8"/>
    <w:rsid w:val="00735C09"/>
    <w:rsid w:val="00761DA1"/>
    <w:rsid w:val="007626B9"/>
    <w:rsid w:val="00766DAD"/>
    <w:rsid w:val="0077534C"/>
    <w:rsid w:val="0078073E"/>
    <w:rsid w:val="007821FE"/>
    <w:rsid w:val="00782B40"/>
    <w:rsid w:val="00784F80"/>
    <w:rsid w:val="007879BE"/>
    <w:rsid w:val="007A14AB"/>
    <w:rsid w:val="007A336C"/>
    <w:rsid w:val="007A7209"/>
    <w:rsid w:val="007D1029"/>
    <w:rsid w:val="007E2D54"/>
    <w:rsid w:val="007E6BE4"/>
    <w:rsid w:val="007E75E1"/>
    <w:rsid w:val="007F13AE"/>
    <w:rsid w:val="007F2701"/>
    <w:rsid w:val="007F54A0"/>
    <w:rsid w:val="008010A9"/>
    <w:rsid w:val="00802239"/>
    <w:rsid w:val="00813F79"/>
    <w:rsid w:val="00823ADB"/>
    <w:rsid w:val="00841BC3"/>
    <w:rsid w:val="00842019"/>
    <w:rsid w:val="00856852"/>
    <w:rsid w:val="00860772"/>
    <w:rsid w:val="00871FEA"/>
    <w:rsid w:val="008A122E"/>
    <w:rsid w:val="008A31EF"/>
    <w:rsid w:val="008A3970"/>
    <w:rsid w:val="008B00B3"/>
    <w:rsid w:val="008B1A30"/>
    <w:rsid w:val="008C618D"/>
    <w:rsid w:val="008F2A1D"/>
    <w:rsid w:val="009052E3"/>
    <w:rsid w:val="0093100C"/>
    <w:rsid w:val="00937729"/>
    <w:rsid w:val="009455F0"/>
    <w:rsid w:val="00955072"/>
    <w:rsid w:val="00962C1E"/>
    <w:rsid w:val="00972985"/>
    <w:rsid w:val="009831CA"/>
    <w:rsid w:val="009A11E8"/>
    <w:rsid w:val="009A3922"/>
    <w:rsid w:val="009B31B2"/>
    <w:rsid w:val="009C1F4C"/>
    <w:rsid w:val="009D23DF"/>
    <w:rsid w:val="009E145F"/>
    <w:rsid w:val="009E3FEB"/>
    <w:rsid w:val="009E711A"/>
    <w:rsid w:val="009F183C"/>
    <w:rsid w:val="00A000C1"/>
    <w:rsid w:val="00A1639E"/>
    <w:rsid w:val="00A239A3"/>
    <w:rsid w:val="00A2478B"/>
    <w:rsid w:val="00A25A32"/>
    <w:rsid w:val="00A330E5"/>
    <w:rsid w:val="00A36CE7"/>
    <w:rsid w:val="00A47619"/>
    <w:rsid w:val="00A6418C"/>
    <w:rsid w:val="00A642B2"/>
    <w:rsid w:val="00A80948"/>
    <w:rsid w:val="00A80C3B"/>
    <w:rsid w:val="00A81E97"/>
    <w:rsid w:val="00AE4F52"/>
    <w:rsid w:val="00AE598B"/>
    <w:rsid w:val="00AF293E"/>
    <w:rsid w:val="00AF4B6D"/>
    <w:rsid w:val="00B021E5"/>
    <w:rsid w:val="00B11558"/>
    <w:rsid w:val="00B269F6"/>
    <w:rsid w:val="00B319EC"/>
    <w:rsid w:val="00B37D87"/>
    <w:rsid w:val="00B4265D"/>
    <w:rsid w:val="00B47D0D"/>
    <w:rsid w:val="00B503A0"/>
    <w:rsid w:val="00B572F6"/>
    <w:rsid w:val="00B6005D"/>
    <w:rsid w:val="00B643E4"/>
    <w:rsid w:val="00B8259D"/>
    <w:rsid w:val="00BA1773"/>
    <w:rsid w:val="00BA6FFF"/>
    <w:rsid w:val="00BC4AB3"/>
    <w:rsid w:val="00BD77BB"/>
    <w:rsid w:val="00BE4864"/>
    <w:rsid w:val="00BE6CF9"/>
    <w:rsid w:val="00C07952"/>
    <w:rsid w:val="00C20E02"/>
    <w:rsid w:val="00C23453"/>
    <w:rsid w:val="00C37E5B"/>
    <w:rsid w:val="00C438C0"/>
    <w:rsid w:val="00C4569D"/>
    <w:rsid w:val="00C546BD"/>
    <w:rsid w:val="00C578CC"/>
    <w:rsid w:val="00C57C93"/>
    <w:rsid w:val="00C62A1D"/>
    <w:rsid w:val="00C662E3"/>
    <w:rsid w:val="00C748B9"/>
    <w:rsid w:val="00C81399"/>
    <w:rsid w:val="00C82EF8"/>
    <w:rsid w:val="00C8468B"/>
    <w:rsid w:val="00C86831"/>
    <w:rsid w:val="00C86E5E"/>
    <w:rsid w:val="00C91184"/>
    <w:rsid w:val="00CA30FF"/>
    <w:rsid w:val="00CB240F"/>
    <w:rsid w:val="00CB2B96"/>
    <w:rsid w:val="00CB45FD"/>
    <w:rsid w:val="00CD113B"/>
    <w:rsid w:val="00CD1EE9"/>
    <w:rsid w:val="00CE1ECC"/>
    <w:rsid w:val="00D15D63"/>
    <w:rsid w:val="00D3045E"/>
    <w:rsid w:val="00D35FE1"/>
    <w:rsid w:val="00D46707"/>
    <w:rsid w:val="00D53E50"/>
    <w:rsid w:val="00D576FD"/>
    <w:rsid w:val="00D607F1"/>
    <w:rsid w:val="00D64BA9"/>
    <w:rsid w:val="00D70C14"/>
    <w:rsid w:val="00DB0B62"/>
    <w:rsid w:val="00DB24C3"/>
    <w:rsid w:val="00DC2E3E"/>
    <w:rsid w:val="00DC3043"/>
    <w:rsid w:val="00DD02FE"/>
    <w:rsid w:val="00DE56C9"/>
    <w:rsid w:val="00DF606E"/>
    <w:rsid w:val="00E02042"/>
    <w:rsid w:val="00E103DE"/>
    <w:rsid w:val="00E10DC9"/>
    <w:rsid w:val="00E338BF"/>
    <w:rsid w:val="00E44ECD"/>
    <w:rsid w:val="00E66424"/>
    <w:rsid w:val="00E904E5"/>
    <w:rsid w:val="00E92119"/>
    <w:rsid w:val="00E9320E"/>
    <w:rsid w:val="00EA00E0"/>
    <w:rsid w:val="00EA1C36"/>
    <w:rsid w:val="00EC78BF"/>
    <w:rsid w:val="00ED7992"/>
    <w:rsid w:val="00EE41EB"/>
    <w:rsid w:val="00EE7BF3"/>
    <w:rsid w:val="00F0427D"/>
    <w:rsid w:val="00F1005D"/>
    <w:rsid w:val="00F10A60"/>
    <w:rsid w:val="00F10CD9"/>
    <w:rsid w:val="00F154C6"/>
    <w:rsid w:val="00F1722F"/>
    <w:rsid w:val="00F24383"/>
    <w:rsid w:val="00F27CE3"/>
    <w:rsid w:val="00F32FC5"/>
    <w:rsid w:val="00F35057"/>
    <w:rsid w:val="00F37A8C"/>
    <w:rsid w:val="00F43FA6"/>
    <w:rsid w:val="00F454B6"/>
    <w:rsid w:val="00F456F8"/>
    <w:rsid w:val="00F73345"/>
    <w:rsid w:val="00F91E97"/>
    <w:rsid w:val="00F9639A"/>
    <w:rsid w:val="00FA2E9D"/>
    <w:rsid w:val="00FA3908"/>
    <w:rsid w:val="00FA3EE0"/>
    <w:rsid w:val="00FA4093"/>
    <w:rsid w:val="00FA6D88"/>
    <w:rsid w:val="00FB33E2"/>
    <w:rsid w:val="00FB4244"/>
    <w:rsid w:val="00FB7BC2"/>
    <w:rsid w:val="00FC0159"/>
    <w:rsid w:val="00FC2171"/>
    <w:rsid w:val="00FD1CD2"/>
    <w:rsid w:val="00FF537D"/>
    <w:rsid w:val="00FF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AB59311-4986-4E3D-9B4F-927DE9C3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20E02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1"/>
      </w:numPr>
      <w:spacing w:line="360" w:lineRule="auto"/>
      <w:jc w:val="both"/>
      <w:outlineLvl w:val="4"/>
    </w:pPr>
    <w:rPr>
      <w:rFonts w:ascii="Arial" w:hAnsi="Arial"/>
      <w:b/>
      <w:bCs/>
      <w:i/>
      <w:iCs/>
      <w:sz w:val="22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21"/>
      </w:numPr>
      <w:spacing w:line="360" w:lineRule="auto"/>
      <w:jc w:val="both"/>
      <w:outlineLvl w:val="5"/>
    </w:pPr>
    <w:rPr>
      <w:rFonts w:ascii="Arial" w:hAnsi="Arial"/>
      <w:b/>
      <w:bCs/>
      <w:sz w:val="22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21"/>
      </w:numPr>
      <w:spacing w:line="360" w:lineRule="auto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21"/>
      </w:numPr>
      <w:spacing w:line="360" w:lineRule="auto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21"/>
      </w:numPr>
      <w:spacing w:line="360" w:lineRule="auto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Funotentext">
    <w:name w:val="footnote text"/>
    <w:basedOn w:val="Standard"/>
    <w:link w:val="FunotentextZchn"/>
    <w:uiPriority w:val="99"/>
  </w:style>
  <w:style w:type="character" w:styleId="Funotenzeichen">
    <w:name w:val="footnote reference"/>
    <w:uiPriority w:val="99"/>
    <w:rPr>
      <w:vertAlign w:val="superscript"/>
    </w:rPr>
  </w:style>
  <w:style w:type="paragraph" w:customStyle="1" w:styleId="Bau1-Datum">
    <w:name w:val="Bau1-Datum"/>
    <w:basedOn w:val="Standard"/>
    <w:next w:val="Standard"/>
    <w:pPr>
      <w:tabs>
        <w:tab w:val="left" w:pos="567"/>
        <w:tab w:val="left" w:pos="1134"/>
        <w:tab w:val="left" w:pos="1701"/>
      </w:tabs>
      <w:spacing w:after="120" w:line="280" w:lineRule="exact"/>
      <w:jc w:val="right"/>
    </w:pPr>
    <w:rPr>
      <w:rFonts w:ascii="Arial" w:hAnsi="Arial"/>
      <w:b/>
      <w:sz w:val="24"/>
    </w:rPr>
  </w:style>
  <w:style w:type="character" w:customStyle="1" w:styleId="emailformatvorlage15">
    <w:name w:val="emailformatvorlage15"/>
    <w:rPr>
      <w:rFonts w:ascii="Arial" w:hAnsi="Arial"/>
      <w:color w:val="000000"/>
      <w:sz w:val="20"/>
    </w:rPr>
  </w:style>
  <w:style w:type="paragraph" w:customStyle="1" w:styleId="Textkrper21">
    <w:name w:val="Textkörper 21"/>
    <w:basedOn w:val="Standard"/>
    <w:pPr>
      <w:spacing w:after="120" w:line="360" w:lineRule="auto"/>
      <w:ind w:left="1134" w:hanging="282"/>
      <w:jc w:val="both"/>
    </w:pPr>
    <w:rPr>
      <w:rFonts w:ascii="Arial" w:hAnsi="Arial"/>
      <w:b/>
      <w:i/>
      <w:sz w:val="22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vertAlign w:val="superscript"/>
    </w:rPr>
  </w:style>
  <w:style w:type="paragraph" w:customStyle="1" w:styleId="Textkrper22">
    <w:name w:val="Textkörper 22"/>
    <w:basedOn w:val="Standard"/>
    <w:pPr>
      <w:widowControl w:val="0"/>
      <w:jc w:val="both"/>
    </w:pPr>
    <w:rPr>
      <w:rFonts w:ascii="Arial" w:hAnsi="Arial"/>
      <w:sz w:val="24"/>
    </w:rPr>
  </w:style>
  <w:style w:type="paragraph" w:customStyle="1" w:styleId="Textkrper-Einzug21">
    <w:name w:val="Textkörper-Einzug 21"/>
    <w:basedOn w:val="Standard"/>
    <w:pPr>
      <w:widowControl w:val="0"/>
      <w:ind w:left="360"/>
      <w:jc w:val="both"/>
    </w:pPr>
    <w:rPr>
      <w:rFonts w:ascii="Arial" w:hAnsi="Arial"/>
      <w:sz w:val="24"/>
    </w:rPr>
  </w:style>
  <w:style w:type="paragraph" w:customStyle="1" w:styleId="Textkrper23">
    <w:name w:val="Textkörper 23"/>
    <w:basedOn w:val="Standard"/>
    <w:pPr>
      <w:widowControl w:val="0"/>
    </w:pPr>
    <w:rPr>
      <w:rFonts w:ascii="Arial" w:hAnsi="Arial"/>
      <w:i/>
      <w:sz w:val="24"/>
      <w:u w:val="single"/>
    </w:rPr>
  </w:style>
  <w:style w:type="paragraph" w:customStyle="1" w:styleId="Textkrper-Einzug31">
    <w:name w:val="Textkörper-Einzug 3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4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-Zeileneinzug">
    <w:name w:val="Body Text Indent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text1">
    <w:name w:val="text1"/>
    <w:rPr>
      <w:rFonts w:ascii="Arial" w:hAnsi="Arial" w:cs="Arial" w:hint="default"/>
      <w:color w:val="000033"/>
      <w:sz w:val="6"/>
      <w:szCs w:val="6"/>
    </w:rPr>
  </w:style>
  <w:style w:type="paragraph" w:styleId="Textkrper-Einzug2">
    <w:name w:val="Body Text Indent 2"/>
    <w:basedOn w:val="Standard"/>
    <w:pPr>
      <w:spacing w:line="360" w:lineRule="auto"/>
      <w:ind w:left="709"/>
      <w:jc w:val="both"/>
    </w:pPr>
    <w:rPr>
      <w:rFonts w:ascii="Arial" w:hAnsi="Arial"/>
      <w:sz w:val="22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Textkrper-Einzug3">
    <w:name w:val="Body Text Indent 3"/>
    <w:basedOn w:val="Standard"/>
    <w:pPr>
      <w:spacing w:line="360" w:lineRule="auto"/>
      <w:ind w:left="851" w:hanging="851"/>
      <w:jc w:val="both"/>
    </w:pPr>
    <w:rPr>
      <w:rFonts w:ascii="Arial" w:hAnsi="Arial"/>
      <w:i/>
      <w:sz w:val="2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rFonts w:ascii="Arial" w:hAnsi="Arial"/>
      <w:b/>
      <w:bCs/>
    </w:rPr>
  </w:style>
  <w:style w:type="paragraph" w:styleId="Textkrper2">
    <w:name w:val="Body Text 2"/>
    <w:basedOn w:val="Standard"/>
    <w:pPr>
      <w:spacing w:line="360" w:lineRule="auto"/>
      <w:jc w:val="both"/>
    </w:pPr>
    <w:rPr>
      <w:rFonts w:ascii="Arial" w:hAnsi="Arial" w:cs="Arial"/>
      <w:sz w:val="22"/>
    </w:rPr>
  </w:style>
  <w:style w:type="character" w:styleId="BesuchterLink">
    <w:name w:val="FollowedHyperlink"/>
    <w:rPr>
      <w:color w:val="606420"/>
      <w:u w:val="single"/>
    </w:rPr>
  </w:style>
  <w:style w:type="paragraph" w:styleId="Sprechblasentext">
    <w:name w:val="Balloon Text"/>
    <w:basedOn w:val="Standard"/>
    <w:semiHidden/>
    <w:rsid w:val="00A000C1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semiHidden/>
    <w:rsid w:val="00CB240F"/>
  </w:style>
  <w:style w:type="paragraph" w:styleId="Verzeichnis2">
    <w:name w:val="toc 2"/>
    <w:basedOn w:val="Standard"/>
    <w:next w:val="Standard"/>
    <w:autoRedefine/>
    <w:semiHidden/>
    <w:rsid w:val="00CB240F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CB240F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CB240F"/>
    <w:pPr>
      <w:ind w:left="600"/>
    </w:pPr>
  </w:style>
  <w:style w:type="character" w:styleId="Kommentarzeichen">
    <w:name w:val="annotation reference"/>
    <w:semiHidden/>
    <w:rsid w:val="00EA00E0"/>
    <w:rPr>
      <w:sz w:val="16"/>
      <w:szCs w:val="16"/>
    </w:rPr>
  </w:style>
  <w:style w:type="paragraph" w:styleId="Kommentartext">
    <w:name w:val="annotation text"/>
    <w:basedOn w:val="Standard"/>
    <w:semiHidden/>
    <w:rsid w:val="00EA00E0"/>
  </w:style>
  <w:style w:type="paragraph" w:styleId="Kommentarthema">
    <w:name w:val="annotation subject"/>
    <w:basedOn w:val="Kommentartext"/>
    <w:next w:val="Kommentartext"/>
    <w:semiHidden/>
    <w:rsid w:val="00EA00E0"/>
    <w:rPr>
      <w:b/>
      <w:bCs/>
    </w:rPr>
  </w:style>
  <w:style w:type="character" w:customStyle="1" w:styleId="FunotentextZchn">
    <w:name w:val="Fußnotentext Zchn"/>
    <w:link w:val="Funotentext"/>
    <w:uiPriority w:val="99"/>
    <w:rsid w:val="00FA4093"/>
  </w:style>
  <w:style w:type="character" w:customStyle="1" w:styleId="FuzeileZchn">
    <w:name w:val="Fußzeile Zchn"/>
    <w:link w:val="Fuzeile"/>
    <w:uiPriority w:val="99"/>
    <w:rsid w:val="00FA4093"/>
  </w:style>
  <w:style w:type="paragraph" w:customStyle="1" w:styleId="Nummerierung">
    <w:name w:val="Nummerierung"/>
    <w:basedOn w:val="Standard"/>
    <w:rsid w:val="00FA4093"/>
    <w:pPr>
      <w:tabs>
        <w:tab w:val="left" w:pos="1134"/>
        <w:tab w:val="num" w:pos="1248"/>
      </w:tabs>
      <w:spacing w:line="360" w:lineRule="auto"/>
      <w:ind w:left="1248" w:hanging="397"/>
      <w:jc w:val="both"/>
      <w:textAlignment w:val="auto"/>
    </w:pPr>
    <w:rPr>
      <w:rFonts w:ascii="Arial" w:hAnsi="Arial" w:cs="Arial"/>
      <w:sz w:val="22"/>
    </w:rPr>
  </w:style>
  <w:style w:type="paragraph" w:styleId="Listenabsatz">
    <w:name w:val="List Paragraph"/>
    <w:basedOn w:val="Standard"/>
    <w:uiPriority w:val="34"/>
    <w:qFormat/>
    <w:rsid w:val="004A40C0"/>
    <w:pPr>
      <w:ind w:left="720"/>
      <w:contextualSpacing/>
    </w:pPr>
  </w:style>
  <w:style w:type="table" w:styleId="Tabellenraster">
    <w:name w:val="Table Grid"/>
    <w:basedOn w:val="NormaleTabelle"/>
    <w:rsid w:val="0087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AB42B-8D05-4609-AB85-20F407C7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Wandfarben</vt:lpstr>
    </vt:vector>
  </TitlesOfParts>
  <Company>Umweltbundesamt</Company>
  <LinksUpToDate>false</LinksUpToDate>
  <CharactersWithSpaces>3595</CharactersWithSpaces>
  <SharedDoc>false</SharedDoc>
  <HLinks>
    <vt:vector size="12" baseType="variant">
      <vt:variant>
        <vt:i4>1114116</vt:i4>
      </vt:variant>
      <vt:variant>
        <vt:i4>3</vt:i4>
      </vt:variant>
      <vt:variant>
        <vt:i4>0</vt:i4>
      </vt:variant>
      <vt:variant>
        <vt:i4>5</vt:i4>
      </vt:variant>
      <vt:variant>
        <vt:lpwstr>http://echa.europa.eu/de/information-on-chemicals/cl-inventory;jsessionid=DA27CFECE7646B23BCB6C99891C18F7F.live2</vt:lpwstr>
      </vt:variant>
      <vt:variant>
        <vt:lpwstr/>
      </vt:variant>
      <vt:variant>
        <vt:i4>655471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http://echa.europa.eu/chem_data/authorisation_process/candidate_list_table_en.asp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Wandfarben</dc:title>
  <dc:creator>Umweltbundesamt</dc:creator>
  <cp:lastModifiedBy>Buttner, Peter</cp:lastModifiedBy>
  <cp:revision>3</cp:revision>
  <cp:lastPrinted>2018-09-06T07:47:00Z</cp:lastPrinted>
  <dcterms:created xsi:type="dcterms:W3CDTF">2020-03-23T08:59:00Z</dcterms:created>
  <dcterms:modified xsi:type="dcterms:W3CDTF">2020-04-02T06:44:00Z</dcterms:modified>
</cp:coreProperties>
</file>